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D0367" w:rsidRPr="00FD0367" w:rsidRDefault="001B37C0" w:rsidP="00E578A9">
      <w:pPr>
        <w:pStyle w:val="Szvegtrzs"/>
        <w:widowControl w:val="0"/>
        <w:spacing w:after="0" w:line="240" w:lineRule="auto"/>
        <w:jc w:val="center"/>
        <w:rPr>
          <w:rFonts w:ascii="Arial" w:hAnsi="Arial" w:cs="Arial"/>
          <w:b/>
          <w:bCs/>
          <w:sz w:val="22"/>
          <w:szCs w:val="22"/>
        </w:rPr>
      </w:pPr>
      <w:r w:rsidRPr="00FD0367">
        <w:rPr>
          <w:rFonts w:ascii="Arial" w:hAnsi="Arial" w:cs="Arial"/>
          <w:b/>
          <w:bCs/>
          <w:sz w:val="22"/>
          <w:szCs w:val="22"/>
        </w:rPr>
        <w:t>Bácsalmás Város Önkormányzata Képviselő-testületének</w:t>
      </w:r>
    </w:p>
    <w:p w:rsidR="00B9713E" w:rsidRPr="00FD0367" w:rsidRDefault="001B37C0" w:rsidP="00E578A9">
      <w:pPr>
        <w:pStyle w:val="Szvegtrzs"/>
        <w:widowControl w:val="0"/>
        <w:spacing w:after="0" w:line="240" w:lineRule="auto"/>
        <w:jc w:val="center"/>
        <w:rPr>
          <w:rFonts w:ascii="Arial" w:hAnsi="Arial" w:cs="Arial"/>
          <w:b/>
          <w:bCs/>
          <w:sz w:val="22"/>
          <w:szCs w:val="22"/>
        </w:rPr>
      </w:pPr>
      <w:r w:rsidRPr="00FD0367">
        <w:rPr>
          <w:rFonts w:ascii="Arial" w:hAnsi="Arial" w:cs="Arial"/>
          <w:b/>
          <w:bCs/>
          <w:sz w:val="22"/>
          <w:szCs w:val="22"/>
        </w:rPr>
        <w:t>8/2023. (IV. 26.) önkormányzati rendelete</w:t>
      </w:r>
    </w:p>
    <w:p w:rsidR="00FD0367" w:rsidRPr="00FD0367" w:rsidRDefault="00FD0367" w:rsidP="00E578A9">
      <w:pPr>
        <w:pStyle w:val="Szvegtrzs"/>
        <w:widowControl w:val="0"/>
        <w:spacing w:after="0" w:line="240" w:lineRule="auto"/>
        <w:jc w:val="center"/>
        <w:rPr>
          <w:rFonts w:ascii="Arial" w:hAnsi="Arial" w:cs="Arial"/>
          <w:b/>
          <w:bCs/>
          <w:sz w:val="22"/>
          <w:szCs w:val="22"/>
        </w:rPr>
      </w:pPr>
    </w:p>
    <w:p w:rsidR="00B9713E" w:rsidRPr="00FD0367" w:rsidRDefault="001B37C0" w:rsidP="00E578A9">
      <w:pPr>
        <w:pStyle w:val="Szvegtrzs"/>
        <w:widowControl w:val="0"/>
        <w:spacing w:after="0" w:line="240" w:lineRule="auto"/>
        <w:jc w:val="center"/>
        <w:rPr>
          <w:rFonts w:ascii="Arial" w:hAnsi="Arial" w:cs="Arial"/>
          <w:b/>
          <w:bCs/>
          <w:sz w:val="22"/>
          <w:szCs w:val="22"/>
        </w:rPr>
      </w:pPr>
      <w:r w:rsidRPr="00FD0367">
        <w:rPr>
          <w:rFonts w:ascii="Arial" w:hAnsi="Arial" w:cs="Arial"/>
          <w:b/>
          <w:bCs/>
          <w:sz w:val="22"/>
          <w:szCs w:val="22"/>
        </w:rPr>
        <w:t>a közterületek elnevezésének, valamint az elnevezésük megváltoztatására irányuló kezdeményezés és a házszám-megállapítás szabályairól</w:t>
      </w:r>
    </w:p>
    <w:p w:rsidR="00C523A3" w:rsidRPr="00FD0367" w:rsidRDefault="00C523A3" w:rsidP="00E578A9">
      <w:pPr>
        <w:pStyle w:val="Szvegtrzs"/>
        <w:widowControl w:val="0"/>
        <w:spacing w:after="0" w:line="240" w:lineRule="auto"/>
        <w:jc w:val="center"/>
        <w:rPr>
          <w:rFonts w:ascii="Arial" w:hAnsi="Arial" w:cs="Arial"/>
          <w:b/>
          <w:bCs/>
          <w:sz w:val="22"/>
          <w:szCs w:val="22"/>
        </w:rPr>
      </w:pP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Bácsalmás Város Önkormányzatának Képviselő-testülete a Magyarország helyi önkormányzatairól szóló 2011. évi CLXXXIX. törvény 143. § (3) bekezdésében kapott felhatalmazás alapján, az Alaptörvény 32. cikk (1) bekezdésének a) pontjában, valamint Magyarország helyi önkormányzatairól szóló 2011. évi CLXXXIX. törvény 13. § (1) bekezdésének 3. pontjában meghatározott feladatkörében eljárva a következőket rendeli el:</w:t>
      </w:r>
    </w:p>
    <w:p w:rsidR="00B9713E" w:rsidRPr="00FD0367" w:rsidRDefault="001B37C0" w:rsidP="00E578A9">
      <w:pPr>
        <w:pStyle w:val="Szvegtrzs"/>
        <w:widowControl w:val="0"/>
        <w:spacing w:before="280" w:after="0" w:line="240" w:lineRule="auto"/>
        <w:jc w:val="center"/>
        <w:rPr>
          <w:rFonts w:ascii="Arial" w:hAnsi="Arial" w:cs="Arial"/>
          <w:b/>
          <w:bCs/>
          <w:sz w:val="22"/>
          <w:szCs w:val="22"/>
        </w:rPr>
      </w:pPr>
      <w:r w:rsidRPr="00FD0367">
        <w:rPr>
          <w:rFonts w:ascii="Arial" w:hAnsi="Arial" w:cs="Arial"/>
          <w:b/>
          <w:bCs/>
          <w:sz w:val="22"/>
          <w:szCs w:val="22"/>
        </w:rPr>
        <w:t>1. Általános rendelkezések</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1. §</w:t>
      </w: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A rendelet célja, hogy Bácsalmás város közigazgatási területén egységesen szabályozza a közterületek elnevezésének, megváltoztatásának és törlésének, továbbá a házszám megállapításának, valamint a házszám- és utcanévtábla elhelyezésének rendjét.</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2. §</w:t>
      </w:r>
    </w:p>
    <w:p w:rsidR="00B9713E" w:rsidRPr="00FD0367" w:rsidRDefault="001B37C0" w:rsidP="00E578A9">
      <w:pPr>
        <w:pStyle w:val="Szvegtrzs"/>
        <w:widowControl w:val="0"/>
        <w:spacing w:after="0" w:line="240" w:lineRule="auto"/>
        <w:rPr>
          <w:rFonts w:ascii="Arial" w:hAnsi="Arial" w:cs="Arial"/>
          <w:sz w:val="22"/>
          <w:szCs w:val="22"/>
        </w:rPr>
      </w:pPr>
      <w:r w:rsidRPr="00FD0367">
        <w:rPr>
          <w:rFonts w:ascii="Arial" w:hAnsi="Arial" w:cs="Arial"/>
          <w:sz w:val="22"/>
          <w:szCs w:val="22"/>
        </w:rPr>
        <w:t>E rendelet alkalmazása szempontjából</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1.</w:t>
      </w:r>
      <w:r w:rsidRPr="00FD0367">
        <w:rPr>
          <w:rFonts w:ascii="Arial" w:hAnsi="Arial" w:cs="Arial"/>
          <w:sz w:val="22"/>
          <w:szCs w:val="22"/>
        </w:rPr>
        <w:tab/>
        <w:t>út: a járművek és a gyalogosok közlekedésére, vagy csak a járművek, illetve csak a gyalogosok közlekedésére szolgáló, e célra létesített vagy kijelölt közterület, vagy magánterület (közút, magánút); magánútnak kell tekinteni az állam vagy az önkormányzat tulajdonában álló területen lévő, közforgalom elől elzárt utat is;</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2.</w:t>
      </w:r>
      <w:r w:rsidRPr="00FD0367">
        <w:rPr>
          <w:rFonts w:ascii="Arial" w:hAnsi="Arial" w:cs="Arial"/>
          <w:sz w:val="22"/>
          <w:szCs w:val="22"/>
        </w:rPr>
        <w:tab/>
        <w:t>önálló helyrajzi számmal rendelkező rendeltetési egység: helyiség, vagy egymással belső kapcsolatban álló fő és mellékhelyiségek műszakilag is összetartozó, önálló helyrajzi számmal rendelkező együttese, amelynek a szabadból vagy az épület közös közlekedőjéből nyíló önálló bejárata van és meghatározott rendeltetés céljára önmagában alkalmas és függetlenül üzemeltethető (különösen üzlethelyiség, egy lakás);</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3.</w:t>
      </w:r>
      <w:r w:rsidRPr="00FD0367">
        <w:rPr>
          <w:rFonts w:ascii="Arial" w:hAnsi="Arial" w:cs="Arial"/>
          <w:sz w:val="22"/>
          <w:szCs w:val="22"/>
        </w:rPr>
        <w:tab/>
        <w:t>betűjel alátörés rendje: a magyar abc nagy betűit kell „A” betűvel kezdődően alkalmazni, az ékezetes magánhangzók és a két- és háromjegyű mássalhangzók kivételével;</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4.</w:t>
      </w:r>
      <w:r w:rsidRPr="00FD0367">
        <w:rPr>
          <w:rFonts w:ascii="Arial" w:hAnsi="Arial" w:cs="Arial"/>
          <w:sz w:val="22"/>
          <w:szCs w:val="22"/>
        </w:rPr>
        <w:tab/>
        <w:t>közterület</w:t>
      </w:r>
      <w:r w:rsidRPr="00FD0367">
        <w:rPr>
          <w:rFonts w:ascii="Arial" w:hAnsi="Arial" w:cs="Arial"/>
          <w:i/>
          <w:iCs/>
          <w:sz w:val="22"/>
          <w:szCs w:val="22"/>
        </w:rPr>
        <w:t>:</w:t>
      </w:r>
      <w:r w:rsidRPr="00FD0367">
        <w:rPr>
          <w:rFonts w:ascii="Arial" w:hAnsi="Arial" w:cs="Arial"/>
          <w:sz w:val="22"/>
          <w:szCs w:val="22"/>
        </w:rPr>
        <w:t xml:space="preserve"> az épített környezet alakításáról és védelméről szóló 1997. évi LXXVIII. törvény 2. § 13. pontjában meghatározott terület. A rendelet vonatkozásában a közterület elnevezés során a közterületre vonatkozó rendelkezéseket kell alkalmazni minden olyan természetes személy, jogi személy, illetve jogi személyiséggel nem rendelkező szervezet tulajdonában álló földrészletre is, amely a tulajdoni lapon útként van nyilvántartva.</w:t>
      </w:r>
    </w:p>
    <w:p w:rsidR="00B9713E" w:rsidRPr="00FD0367" w:rsidRDefault="001B37C0" w:rsidP="00E578A9">
      <w:pPr>
        <w:pStyle w:val="Szvegtrzs"/>
        <w:widowControl w:val="0"/>
        <w:spacing w:before="280" w:after="0" w:line="240" w:lineRule="auto"/>
        <w:jc w:val="center"/>
        <w:rPr>
          <w:rFonts w:ascii="Arial" w:hAnsi="Arial" w:cs="Arial"/>
          <w:b/>
          <w:bCs/>
          <w:sz w:val="22"/>
          <w:szCs w:val="22"/>
        </w:rPr>
      </w:pPr>
      <w:r w:rsidRPr="00FD0367">
        <w:rPr>
          <w:rFonts w:ascii="Arial" w:hAnsi="Arial" w:cs="Arial"/>
          <w:b/>
          <w:bCs/>
          <w:sz w:val="22"/>
          <w:szCs w:val="22"/>
        </w:rPr>
        <w:t>2. A közterületek elnevezésének, elnevezésük megváltoztatásának általános szabályai</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3. §</w:t>
      </w: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 közterület elnevezése közterület névből, mint előtagból és közterület jellegből, mint utótagból áll. A közterületek elnevezésekor különösen a helyi kötődésű és az emlékállító kifejezéseket, illetve személyneveket kell használni.</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A közterület elnevezését megváltoztatni csak indokolt esetben lehet.</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(3) Közterület törlésére akkor kerülhet sor, ha a közterület-jegyzékben szereplő elnevezés elhelyezkedése nem ismert, vagy a közterület megszűnt.</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(4) Személyről közterületet elnevezni leghamarabb a halálesetét követő 5 év elteltével lehet.</w:t>
      </w:r>
    </w:p>
    <w:p w:rsidR="00B9713E" w:rsidRPr="00FD0367" w:rsidRDefault="001B37C0" w:rsidP="00E578A9">
      <w:pPr>
        <w:pStyle w:val="Szvegtrzs"/>
        <w:widowControl w:val="0"/>
        <w:spacing w:before="280" w:after="0" w:line="240" w:lineRule="auto"/>
        <w:jc w:val="center"/>
        <w:rPr>
          <w:rFonts w:ascii="Arial" w:hAnsi="Arial" w:cs="Arial"/>
          <w:b/>
          <w:bCs/>
          <w:sz w:val="22"/>
          <w:szCs w:val="22"/>
        </w:rPr>
      </w:pPr>
      <w:r w:rsidRPr="00FD0367">
        <w:rPr>
          <w:rFonts w:ascii="Arial" w:hAnsi="Arial" w:cs="Arial"/>
          <w:b/>
          <w:bCs/>
          <w:sz w:val="22"/>
          <w:szCs w:val="22"/>
        </w:rPr>
        <w:lastRenderedPageBreak/>
        <w:t>3. A közterületek elnevezésének, elnevezésük megváltoztatásának, megerősítésének és törlésének eljárási rendje</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4. §</w:t>
      </w: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Bácsalmás város közigazgatási területén elnevezéssel nem rendelkező közterületek elnevezése, elnevezésének megváltoztatása vagy módosítása, valamint a megszűnt közterület elnevezésének törlése Bácsalmás Város Önkormányzata Képviselő-testületének Szervezeti és Működési Szabályzatában meghatározott személy (a továbbiakban: előterjesztő) előterjesztésére Bácsalmás Város Önkormányzatának Képviselő-testülete (a továbbiakban: Képviselő-testület) hatásköre.</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Közterület elnevezésére bárki javaslatot tehet, az előterjesztő és a Képviselő-testület azonban nincs kötve a javasolt elnevezés elfogadásához döntése meghozatala során.</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(3) A közterület elnevezéséről szóló előterjesztést a Humánpolitikai Bizottság, valamint a Jogi és Ügyrendi Bizottság véleményezi.</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(4) A Képviselő-testület által jóváhagyott közterület elnevezés az elnevezés napjával hatályos. Az elnevezés közterület-jegyzékbe történő felvezetéséről a jegyző gondoskodik.</w:t>
      </w:r>
    </w:p>
    <w:p w:rsidR="00B9713E" w:rsidRPr="00FD0367" w:rsidRDefault="001B37C0" w:rsidP="00E578A9">
      <w:pPr>
        <w:pStyle w:val="Szvegtrzs"/>
        <w:widowControl w:val="0"/>
        <w:spacing w:before="280" w:after="0" w:line="240" w:lineRule="auto"/>
        <w:jc w:val="center"/>
        <w:rPr>
          <w:rFonts w:ascii="Arial" w:hAnsi="Arial" w:cs="Arial"/>
          <w:b/>
          <w:bCs/>
          <w:sz w:val="22"/>
          <w:szCs w:val="22"/>
        </w:rPr>
      </w:pPr>
      <w:r w:rsidRPr="00FD0367">
        <w:rPr>
          <w:rFonts w:ascii="Arial" w:hAnsi="Arial" w:cs="Arial"/>
          <w:b/>
          <w:bCs/>
          <w:sz w:val="22"/>
          <w:szCs w:val="22"/>
        </w:rPr>
        <w:t>4. Az ingatlanok házszámának megállapítása</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5. §</w:t>
      </w: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Az elnevezett közterülettel érintkező önálló helyrajzi szám alatt nyilvántartott ingatlanokat házszámmal kell ellátni.</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Ha az ingatlan több közterülettel érintkezik, akkor ahol annak főbejárata van, arra a közterületre kell házszámmal ellátni, kivéve, ha az ingatlan területén több önálló egység található, akkor a különböző közterületre nyíló főbejárattal rendelkező épületeknek önálló a címképzése.</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(3) Az egy helyrajzi szám alatt nyilvántartott ingatlannak az alábbiak szerint kell házszámot adni:</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a)</w:t>
      </w:r>
      <w:r w:rsidRPr="00FD0367">
        <w:rPr>
          <w:rFonts w:ascii="Arial" w:hAnsi="Arial" w:cs="Arial"/>
          <w:sz w:val="22"/>
          <w:szCs w:val="22"/>
        </w:rPr>
        <w:tab/>
        <w:t>beépítetlen vagy egy házszámot igénylő rendeltetési egységgel beépített ingatlant egy arab számmal vagy az arab számhoz alkalmazott betűjel alátöréssel kell ellátni;</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b)</w:t>
      </w:r>
      <w:r w:rsidRPr="00FD0367">
        <w:rPr>
          <w:rFonts w:ascii="Arial" w:hAnsi="Arial" w:cs="Arial"/>
          <w:sz w:val="22"/>
          <w:szCs w:val="22"/>
        </w:rPr>
        <w:tab/>
        <w:t>egy helyrajzi számon található, több házszámot igénylő önálló rendeltetési egység esetén a több házszámot igénylő önálló rendeltetési egységeket az arab számhoz alkalmazott betűjeles alátöréssel kell kifejezni;</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c)</w:t>
      </w:r>
      <w:r w:rsidRPr="00FD0367">
        <w:rPr>
          <w:rFonts w:ascii="Arial" w:hAnsi="Arial" w:cs="Arial"/>
          <w:sz w:val="22"/>
          <w:szCs w:val="22"/>
        </w:rPr>
        <w:tab/>
        <w:t>egy helyrajzi számon található több önálló, különálló lakótömb esetén a b) pontban meghatározottakat kell alkalmazni;</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d)</w:t>
      </w:r>
      <w:r w:rsidRPr="00FD0367">
        <w:rPr>
          <w:rFonts w:ascii="Arial" w:hAnsi="Arial" w:cs="Arial"/>
          <w:sz w:val="22"/>
          <w:szCs w:val="22"/>
        </w:rPr>
        <w:tab/>
        <w:t>a több lépcsőházas épületeknél lépcsőházanként – amennyiben lehetséges – önálló arab számmal jelölt házszámot kell adni;</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e)</w:t>
      </w:r>
      <w:r w:rsidRPr="00FD0367">
        <w:rPr>
          <w:rFonts w:ascii="Arial" w:hAnsi="Arial" w:cs="Arial"/>
          <w:sz w:val="22"/>
          <w:szCs w:val="22"/>
        </w:rPr>
        <w:tab/>
        <w:t>amennyiben a meglévő házszámok összevonása válik szükségessé (telekegyesítés stb.), úgy az eredeti házszámok szélső értékeinek kötőjellel történő összevont formáját kell megállapítani;</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f)</w:t>
      </w:r>
      <w:r w:rsidRPr="00FD0367">
        <w:rPr>
          <w:rFonts w:ascii="Arial" w:hAnsi="Arial" w:cs="Arial"/>
          <w:sz w:val="22"/>
          <w:szCs w:val="22"/>
        </w:rPr>
        <w:tab/>
        <w:t>a számozás és alátörés alkalmazásánál elsősorban a meglevő állapot megtartására kell törekedni.</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(4) A többszintes, többlakásos társasházaknál a szintszámok megjelölése – a földszint és tetőtér kivételével – 1-gyel kezdődő arab számmal, emelet megjelöléssel történik. A lakások és a házszámot igénylő önálló rendeltetési egységek számozását az óramutató járásával megegyező irányban folyamatos, 1-gyel kezdődő arab számmal, - emeletenként folyamatos vagy újrakezdett – növekvő számozással kell elvégezni.</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lastRenderedPageBreak/>
        <w:t>(5) Több lépcsőházas társasházaknál a folyamatos számozás két lépcsőház között csak átjárható lépcsőházak esetében alkalmazható.</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6. §</w:t>
      </w: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Az ingatlanok házszámát ABC rendben úgy kell megállapítani, hogy az utca jobb oldala páratlan, míg a bal oldal páros számozást kapjon.</w:t>
      </w:r>
    </w:p>
    <w:p w:rsidR="00B9713E"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Terek esetén a számozás folyamatos, az óramutató járásával megegyező.</w:t>
      </w:r>
    </w:p>
    <w:p w:rsidR="00E578A9" w:rsidRPr="00FD0367" w:rsidRDefault="00E578A9" w:rsidP="00E578A9">
      <w:pPr>
        <w:pStyle w:val="Szvegtrzs"/>
        <w:widowControl w:val="0"/>
        <w:spacing w:after="0" w:line="240" w:lineRule="auto"/>
        <w:jc w:val="both"/>
        <w:rPr>
          <w:rFonts w:ascii="Arial" w:hAnsi="Arial" w:cs="Arial"/>
          <w:sz w:val="22"/>
          <w:szCs w:val="22"/>
        </w:rPr>
      </w:pP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7. §</w:t>
      </w: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 házszám-megállapítás egy helyrajzi szám és egy hozzá tartozó házszám meghatározását jelenti. A házszám-megállapítással kapcsolatos ügyekben első fokon a jegyző jár el. A jegyző házszám-megállapítási eljárásokban e jogkörében eljárva</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a)</w:t>
      </w:r>
      <w:r w:rsidRPr="00FD0367">
        <w:rPr>
          <w:rFonts w:ascii="Arial" w:hAnsi="Arial" w:cs="Arial"/>
          <w:sz w:val="22"/>
          <w:szCs w:val="22"/>
        </w:rPr>
        <w:tab/>
        <w:t>dönt a házszámok megállapításáról,</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b)</w:t>
      </w:r>
      <w:r w:rsidRPr="00FD0367">
        <w:rPr>
          <w:rFonts w:ascii="Arial" w:hAnsi="Arial" w:cs="Arial"/>
          <w:sz w:val="22"/>
          <w:szCs w:val="22"/>
        </w:rPr>
        <w:tab/>
        <w:t>dönt az ingatlanok átszámozásáról.</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A kérelemre induló eljárások esetén a Képviselő-testület hatáskörét a jegyzőre ruházza át. A jegyző a kérelemre induló eljárásokban e jogkörében eljárva</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a)</w:t>
      </w:r>
      <w:r w:rsidRPr="00FD0367">
        <w:rPr>
          <w:rFonts w:ascii="Arial" w:hAnsi="Arial" w:cs="Arial"/>
          <w:sz w:val="22"/>
          <w:szCs w:val="22"/>
        </w:rPr>
        <w:tab/>
        <w:t>dönt a házszámok megállapításáról,</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b)</w:t>
      </w:r>
      <w:r w:rsidRPr="00FD0367">
        <w:rPr>
          <w:rFonts w:ascii="Arial" w:hAnsi="Arial" w:cs="Arial"/>
          <w:sz w:val="22"/>
          <w:szCs w:val="22"/>
        </w:rPr>
        <w:tab/>
        <w:t>dönt az ingatlanok átszámozásáról.</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(3) A kötelezési eljárásban a Képviselő-testület hatáskörét a jegyzőre ruházza át, aki</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a)</w:t>
      </w:r>
      <w:r w:rsidRPr="00FD0367">
        <w:rPr>
          <w:rFonts w:ascii="Arial" w:hAnsi="Arial" w:cs="Arial"/>
          <w:sz w:val="22"/>
          <w:szCs w:val="22"/>
        </w:rPr>
        <w:tab/>
        <w:t>kötelezi az ingatlantulajdonosokat a megállapított házszám feltüntetésére,</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b)</w:t>
      </w:r>
      <w:r w:rsidRPr="00FD0367">
        <w:rPr>
          <w:rFonts w:ascii="Arial" w:hAnsi="Arial" w:cs="Arial"/>
          <w:sz w:val="22"/>
          <w:szCs w:val="22"/>
        </w:rPr>
        <w:tab/>
        <w:t>kötelezi az ingatlantulajdonosokat az utcanévtábla kihelyezésének tűrésére,</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c)</w:t>
      </w:r>
      <w:r w:rsidRPr="00FD0367">
        <w:rPr>
          <w:rFonts w:ascii="Arial" w:hAnsi="Arial" w:cs="Arial"/>
          <w:sz w:val="22"/>
          <w:szCs w:val="22"/>
        </w:rPr>
        <w:tab/>
        <w:t>dönt a jogosulatlan házszám használatának megszüntetéséről.</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(4) Az ingatlanok házszámozásának megváltoztatása különösen akkor indokolt, ha</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a)</w:t>
      </w:r>
      <w:r w:rsidRPr="00FD0367">
        <w:rPr>
          <w:rFonts w:ascii="Arial" w:hAnsi="Arial" w:cs="Arial"/>
          <w:sz w:val="22"/>
          <w:szCs w:val="22"/>
        </w:rPr>
        <w:tab/>
        <w:t>több ingatlan azonos utcanévvel és azonos házszámmal szerepel a hivatalos nyilvántartásban, vagy</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b)</w:t>
      </w:r>
      <w:r w:rsidRPr="00FD0367">
        <w:rPr>
          <w:rFonts w:ascii="Arial" w:hAnsi="Arial" w:cs="Arial"/>
          <w:sz w:val="22"/>
          <w:szCs w:val="22"/>
        </w:rPr>
        <w:tab/>
        <w:t>az ingatlan valóságban használt címe és az ingatlan-nyilvántartásban feltüntetett címe nem egyezik, vagy</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c)</w:t>
      </w:r>
      <w:r w:rsidRPr="00FD0367">
        <w:rPr>
          <w:rFonts w:ascii="Arial" w:hAnsi="Arial" w:cs="Arial"/>
          <w:sz w:val="22"/>
          <w:szCs w:val="22"/>
        </w:rPr>
        <w:tab/>
        <w:t>az ingatlan egyedi számszerű megjelölése nem a kialakult növekvő számsorban található, vagy</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d)</w:t>
      </w:r>
      <w:r w:rsidRPr="00FD0367">
        <w:rPr>
          <w:rFonts w:ascii="Arial" w:hAnsi="Arial" w:cs="Arial"/>
          <w:sz w:val="22"/>
          <w:szCs w:val="22"/>
        </w:rPr>
        <w:tab/>
        <w:t>az ingatlan megosztására kerül, vagy</w:t>
      </w:r>
    </w:p>
    <w:p w:rsidR="00B9713E" w:rsidRPr="00FD0367" w:rsidRDefault="001B37C0" w:rsidP="00E578A9">
      <w:pPr>
        <w:pStyle w:val="Szvegtrzs"/>
        <w:widowControl w:val="0"/>
        <w:spacing w:after="0" w:line="240" w:lineRule="auto"/>
        <w:ind w:left="580" w:hanging="560"/>
        <w:jc w:val="both"/>
        <w:rPr>
          <w:rFonts w:ascii="Arial" w:hAnsi="Arial" w:cs="Arial"/>
          <w:sz w:val="22"/>
          <w:szCs w:val="22"/>
        </w:rPr>
      </w:pPr>
      <w:r w:rsidRPr="00FD0367">
        <w:rPr>
          <w:rFonts w:ascii="Arial" w:hAnsi="Arial" w:cs="Arial"/>
          <w:i/>
          <w:iCs/>
          <w:sz w:val="22"/>
          <w:szCs w:val="22"/>
        </w:rPr>
        <w:t>e)</w:t>
      </w:r>
      <w:r w:rsidRPr="00FD0367">
        <w:rPr>
          <w:rFonts w:ascii="Arial" w:hAnsi="Arial" w:cs="Arial"/>
          <w:sz w:val="22"/>
          <w:szCs w:val="22"/>
        </w:rPr>
        <w:tab/>
        <w:t>az ingatlanok egyesítésére kerül sor.</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8. §</w:t>
      </w: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 házszám-megállapításra irányuló hatósági eljárás kérelemre vagy hivatalból indul.</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A kérelemre induló házszám-megállapításra irányuló eljárásban az ügyintézési határidő 30 nap.</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(3) A kérelem külön erre a célra rendszeresített formanyomtatványon terjeszthető elő, melyben meg kell jelölni az ingatlan fekvését, helyrajzi számát, a kérelmező nevét, címét, telefonszámát.</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(4) Hivatalból induló eljárás esetében teljes utcák, területegységek, városrészek valamennyi ingatlanának házszám-megállapítása történik meg egy döntésben. Új út vagy új telek kialakításakor az eljárást szintén hivatalból kell megindítani. Ilyen esetben az eljárás az ingatlannyilvántartási bejegyzéséről rendelkező végleges határozat hivatali átvételével veszi kezdetét.</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lastRenderedPageBreak/>
        <w:t>(5) Társasház egésze, vagy azon belüli önálló helyrajzi számmal rendelkező rendeltetési egység házszám-megállapítása esetén, amennyiben a hatóság rendelkezésére álló információk nem elegendőek, a tényállás tisztázása érdekében a döntés meghozatalához a társasháznak a társasház házszámozással érintett önálló helyrajzi számmal rendelkező rendeltetési egysége által használt, vagy használni kívánt házszámát tartalmazó nyilatkozatát a közös képviselő útján be kell szerezni.</w:t>
      </w:r>
    </w:p>
    <w:p w:rsidR="00B9713E" w:rsidRPr="00FD0367" w:rsidRDefault="001B37C0" w:rsidP="00E578A9">
      <w:pPr>
        <w:pStyle w:val="Szvegtrzs"/>
        <w:widowControl w:val="0"/>
        <w:spacing w:before="280" w:after="0" w:line="240" w:lineRule="auto"/>
        <w:jc w:val="center"/>
        <w:rPr>
          <w:rFonts w:ascii="Arial" w:hAnsi="Arial" w:cs="Arial"/>
          <w:b/>
          <w:bCs/>
          <w:sz w:val="22"/>
          <w:szCs w:val="22"/>
        </w:rPr>
      </w:pPr>
      <w:r w:rsidRPr="00FD0367">
        <w:rPr>
          <w:rFonts w:ascii="Arial" w:hAnsi="Arial" w:cs="Arial"/>
          <w:b/>
          <w:bCs/>
          <w:sz w:val="22"/>
          <w:szCs w:val="22"/>
        </w:rPr>
        <w:t>5. A házszám- és közterületnévtáblák elhelyezése</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9. §</w:t>
      </w: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Az ingatlan tulajdonosa a határozattal megállapított házszámot a közterületről jól látható módon, igényes kivitelben köteles feltüntetni.</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A házszámtáblát az ingatlan főépülete vagy egyéb épülete homlokzatán, vagy az ingatlan bejárati ajtaján, kapuján, kerítésén, beépítetlen ingatlan esetén a kerítésen vagy az ingatlan más műszaki objektumán kell elhelyezni.</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10. §</w:t>
      </w: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A közterület egészének vagy egy részének átszámozásával kapcsolatos – hivatalból indult – eljárás során felmerülő, a 9. § szerinti költségek az önkormányzatot terhelik, amely vonatkozik a házszámtáblákkal még el nem látott ingatlanokra is.</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11. §</w:t>
      </w: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(1) A közterület nevét - épületen, kerítésen vagy ezek hiányában külön tartószerkezeten jól látható helyen, a tájékozódást elősegítő közterületnévtáblán - fel kell tüntetni.</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(2) A közterületnévtáblát a közterület kezdetén és végén mindkét oldalon, valamint minden betorkolló közterület, magánút tengelyében az átellenes oldalon is fel kell szerelni.</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(3) Az ingatlan tulajdonosa vagy használója – előzetes értesítés után – a közterületnévtábla elhelyezését és az ezzel kapcsolatos munkákat tűrni köteles.</w:t>
      </w:r>
    </w:p>
    <w:p w:rsidR="00B9713E" w:rsidRPr="00FD0367" w:rsidRDefault="001B37C0" w:rsidP="00E578A9">
      <w:pPr>
        <w:pStyle w:val="Szvegtrzs"/>
        <w:widowControl w:val="0"/>
        <w:spacing w:before="240" w:after="0" w:line="240" w:lineRule="auto"/>
        <w:jc w:val="both"/>
        <w:rPr>
          <w:rFonts w:ascii="Arial" w:hAnsi="Arial" w:cs="Arial"/>
          <w:sz w:val="22"/>
          <w:szCs w:val="22"/>
        </w:rPr>
      </w:pPr>
      <w:r w:rsidRPr="00FD0367">
        <w:rPr>
          <w:rFonts w:ascii="Arial" w:hAnsi="Arial" w:cs="Arial"/>
          <w:sz w:val="22"/>
          <w:szCs w:val="22"/>
        </w:rPr>
        <w:t>(4) A közterületnévtáblák hagyományoknak megfelelő egységes formájú és kivitelű elkészítésének, kihelyezésének, karbantartásának költségei az önkormányzatot terhelik.</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12. §</w:t>
      </w: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A közterületnév megváltozása esetén a korábbi közterületnévtáblát a tájékozódás megkönnyítése érdekében – áthúzással érvénytelenítve – egy év időtartamig az új nevet jelző tábla mellett meg kell hagyni.</w:t>
      </w:r>
    </w:p>
    <w:p w:rsidR="00B9713E" w:rsidRPr="00FD0367" w:rsidRDefault="001B37C0" w:rsidP="00E578A9">
      <w:pPr>
        <w:pStyle w:val="Szvegtrzs"/>
        <w:widowControl w:val="0"/>
        <w:spacing w:before="280" w:after="0" w:line="240" w:lineRule="auto"/>
        <w:jc w:val="center"/>
        <w:rPr>
          <w:rFonts w:ascii="Arial" w:hAnsi="Arial" w:cs="Arial"/>
          <w:b/>
          <w:bCs/>
          <w:sz w:val="22"/>
          <w:szCs w:val="22"/>
        </w:rPr>
      </w:pPr>
      <w:r w:rsidRPr="00FD0367">
        <w:rPr>
          <w:rFonts w:ascii="Arial" w:hAnsi="Arial" w:cs="Arial"/>
          <w:b/>
          <w:bCs/>
          <w:sz w:val="22"/>
          <w:szCs w:val="22"/>
        </w:rPr>
        <w:t>6. Záró rendelkezések</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13. §</w:t>
      </w:r>
    </w:p>
    <w:p w:rsidR="00B9713E" w:rsidRPr="00FD0367" w:rsidRDefault="001B37C0" w:rsidP="00E578A9">
      <w:pPr>
        <w:pStyle w:val="Szvegtrzs"/>
        <w:widowControl w:val="0"/>
        <w:spacing w:after="0" w:line="240" w:lineRule="auto"/>
        <w:jc w:val="both"/>
        <w:rPr>
          <w:rFonts w:ascii="Arial" w:hAnsi="Arial" w:cs="Arial"/>
          <w:sz w:val="22"/>
          <w:szCs w:val="22"/>
        </w:rPr>
      </w:pPr>
      <w:r w:rsidRPr="00FD0367">
        <w:rPr>
          <w:rFonts w:ascii="Arial" w:hAnsi="Arial" w:cs="Arial"/>
          <w:sz w:val="22"/>
          <w:szCs w:val="22"/>
        </w:rPr>
        <w:t>Hatályát veszti a közterületek elnevezésének rendjéről és a házszámozás szabályairól szóló 28/2013.(XI.28.) önkormányzati rendelet.</w:t>
      </w:r>
    </w:p>
    <w:p w:rsidR="00B9713E" w:rsidRPr="00FD0367" w:rsidRDefault="001B37C0" w:rsidP="00E578A9">
      <w:pPr>
        <w:pStyle w:val="Szvegtrzs"/>
        <w:widowControl w:val="0"/>
        <w:spacing w:before="240" w:after="240" w:line="240" w:lineRule="auto"/>
        <w:jc w:val="center"/>
        <w:rPr>
          <w:rFonts w:ascii="Arial" w:hAnsi="Arial" w:cs="Arial"/>
          <w:b/>
          <w:bCs/>
          <w:sz w:val="22"/>
          <w:szCs w:val="22"/>
        </w:rPr>
      </w:pPr>
      <w:r w:rsidRPr="00FD0367">
        <w:rPr>
          <w:rFonts w:ascii="Arial" w:hAnsi="Arial" w:cs="Arial"/>
          <w:b/>
          <w:bCs/>
          <w:sz w:val="22"/>
          <w:szCs w:val="22"/>
        </w:rPr>
        <w:t>14. §</w:t>
      </w:r>
    </w:p>
    <w:p w:rsidR="00B9713E" w:rsidRPr="00FD0367" w:rsidRDefault="001B37C0" w:rsidP="00B62B08">
      <w:pPr>
        <w:pStyle w:val="Szvegtrzs"/>
        <w:widowControl w:val="0"/>
        <w:tabs>
          <w:tab w:val="left" w:pos="5550"/>
        </w:tabs>
        <w:spacing w:after="0" w:line="240" w:lineRule="auto"/>
        <w:jc w:val="both"/>
        <w:rPr>
          <w:rFonts w:ascii="Arial" w:hAnsi="Arial" w:cs="Arial"/>
          <w:sz w:val="22"/>
          <w:szCs w:val="22"/>
        </w:rPr>
      </w:pPr>
      <w:r w:rsidRPr="00FD0367">
        <w:rPr>
          <w:rFonts w:ascii="Arial" w:hAnsi="Arial" w:cs="Arial"/>
          <w:sz w:val="22"/>
          <w:szCs w:val="22"/>
        </w:rPr>
        <w:t>Ez a rendelet 2023. április 27-én lép hatályba.</w:t>
      </w:r>
    </w:p>
    <w:p w:rsidR="00E04E57" w:rsidRDefault="00E04E57" w:rsidP="00E578A9">
      <w:pPr>
        <w:pStyle w:val="Szvegtrzs"/>
        <w:widowControl w:val="0"/>
        <w:spacing w:after="0" w:line="240" w:lineRule="auto"/>
        <w:jc w:val="both"/>
        <w:rPr>
          <w:rFonts w:ascii="Arial" w:hAnsi="Arial" w:cs="Arial"/>
          <w:sz w:val="22"/>
          <w:szCs w:val="22"/>
        </w:rPr>
      </w:pPr>
    </w:p>
    <w:p w:rsidR="00FD0367" w:rsidRDefault="00FD0367" w:rsidP="00E578A9">
      <w:pPr>
        <w:pStyle w:val="Szvegtrzs"/>
        <w:widowControl w:val="0"/>
        <w:spacing w:after="0" w:line="240" w:lineRule="auto"/>
        <w:jc w:val="both"/>
        <w:rPr>
          <w:rFonts w:ascii="Arial" w:hAnsi="Arial" w:cs="Arial"/>
          <w:sz w:val="22"/>
          <w:szCs w:val="22"/>
        </w:rPr>
      </w:pPr>
    </w:p>
    <w:p w:rsidR="00FD0367" w:rsidRDefault="00FD0367" w:rsidP="00E578A9">
      <w:pPr>
        <w:pStyle w:val="Szvegtrzs"/>
        <w:widowControl w:val="0"/>
        <w:spacing w:after="0" w:line="240" w:lineRule="auto"/>
        <w:jc w:val="both"/>
        <w:rPr>
          <w:rFonts w:ascii="Arial" w:hAnsi="Arial" w:cs="Arial"/>
          <w:sz w:val="22"/>
          <w:szCs w:val="22"/>
        </w:rPr>
      </w:pPr>
    </w:p>
    <w:p w:rsidR="00FD0367" w:rsidRDefault="00FD0367" w:rsidP="00E578A9">
      <w:pPr>
        <w:pStyle w:val="Szvegtrzs"/>
        <w:widowControl w:val="0"/>
        <w:spacing w:after="0" w:line="240" w:lineRule="auto"/>
        <w:jc w:val="both"/>
        <w:rPr>
          <w:rFonts w:ascii="Arial" w:hAnsi="Arial" w:cs="Arial"/>
          <w:sz w:val="22"/>
          <w:szCs w:val="22"/>
        </w:rPr>
      </w:pPr>
    </w:p>
    <w:p w:rsidR="00FD0367" w:rsidRPr="00873334" w:rsidRDefault="00FD0367" w:rsidP="00E578A9">
      <w:pPr>
        <w:widowControl w:val="0"/>
        <w:jc w:val="both"/>
        <w:rPr>
          <w:rFonts w:ascii="Arial" w:hAnsi="Arial" w:cs="Arial"/>
          <w:sz w:val="22"/>
          <w:szCs w:val="22"/>
        </w:rPr>
      </w:pPr>
    </w:p>
    <w:p w:rsidR="00FD0367" w:rsidRPr="00873334" w:rsidRDefault="00FD0367" w:rsidP="00E578A9">
      <w:pPr>
        <w:widowControl w:val="0"/>
        <w:tabs>
          <w:tab w:val="center" w:pos="2310"/>
          <w:tab w:val="center" w:pos="7150"/>
        </w:tabs>
        <w:jc w:val="both"/>
        <w:rPr>
          <w:rFonts w:ascii="Arial" w:hAnsi="Arial" w:cs="Arial"/>
          <w:sz w:val="22"/>
          <w:szCs w:val="22"/>
        </w:rPr>
      </w:pPr>
      <w:r w:rsidRPr="00873334">
        <w:rPr>
          <w:rFonts w:ascii="Arial" w:hAnsi="Arial" w:cs="Arial"/>
          <w:sz w:val="22"/>
          <w:szCs w:val="22"/>
        </w:rPr>
        <w:tab/>
        <w:t>Németh Balázs</w:t>
      </w:r>
      <w:r w:rsidRPr="00873334">
        <w:rPr>
          <w:rFonts w:ascii="Arial" w:hAnsi="Arial" w:cs="Arial"/>
          <w:sz w:val="22"/>
          <w:szCs w:val="22"/>
        </w:rPr>
        <w:tab/>
        <w:t>Patocskai Ibolya</w:t>
      </w:r>
    </w:p>
    <w:p w:rsidR="00FD0367" w:rsidRPr="00873334" w:rsidRDefault="00FD0367" w:rsidP="00E578A9">
      <w:pPr>
        <w:widowControl w:val="0"/>
        <w:tabs>
          <w:tab w:val="center" w:pos="2310"/>
          <w:tab w:val="center" w:pos="7150"/>
        </w:tabs>
        <w:jc w:val="both"/>
        <w:rPr>
          <w:rFonts w:ascii="Arial" w:hAnsi="Arial" w:cs="Arial"/>
          <w:sz w:val="22"/>
          <w:szCs w:val="22"/>
        </w:rPr>
      </w:pPr>
      <w:r w:rsidRPr="00873334">
        <w:rPr>
          <w:rFonts w:ascii="Arial" w:hAnsi="Arial" w:cs="Arial"/>
          <w:sz w:val="22"/>
          <w:szCs w:val="22"/>
        </w:rPr>
        <w:tab/>
        <w:t xml:space="preserve">polgármester </w:t>
      </w:r>
      <w:r w:rsidRPr="00873334">
        <w:rPr>
          <w:rFonts w:ascii="Arial" w:hAnsi="Arial" w:cs="Arial"/>
          <w:sz w:val="22"/>
          <w:szCs w:val="22"/>
        </w:rPr>
        <w:tab/>
        <w:t xml:space="preserve">jegyző </w:t>
      </w:r>
    </w:p>
    <w:p w:rsidR="00FD0367" w:rsidRPr="00873334" w:rsidRDefault="00FD0367" w:rsidP="00E578A9">
      <w:pPr>
        <w:widowControl w:val="0"/>
        <w:tabs>
          <w:tab w:val="center" w:pos="2310"/>
          <w:tab w:val="center" w:pos="7150"/>
        </w:tabs>
        <w:rPr>
          <w:rFonts w:ascii="Arial" w:hAnsi="Arial" w:cs="Arial"/>
          <w:sz w:val="22"/>
          <w:szCs w:val="22"/>
        </w:rPr>
      </w:pPr>
    </w:p>
    <w:p w:rsidR="00FD0367" w:rsidRDefault="00FD0367" w:rsidP="00E578A9">
      <w:pPr>
        <w:widowControl w:val="0"/>
        <w:tabs>
          <w:tab w:val="center" w:pos="2310"/>
          <w:tab w:val="center" w:pos="7150"/>
        </w:tabs>
        <w:rPr>
          <w:rFonts w:ascii="Arial" w:hAnsi="Arial" w:cs="Arial"/>
          <w:sz w:val="22"/>
          <w:szCs w:val="22"/>
        </w:rPr>
      </w:pPr>
    </w:p>
    <w:p w:rsidR="00FD0367" w:rsidRDefault="00FD0367" w:rsidP="00E578A9">
      <w:pPr>
        <w:widowControl w:val="0"/>
        <w:tabs>
          <w:tab w:val="center" w:pos="2310"/>
          <w:tab w:val="center" w:pos="7150"/>
        </w:tabs>
        <w:rPr>
          <w:rFonts w:ascii="Arial" w:hAnsi="Arial" w:cs="Arial"/>
          <w:sz w:val="22"/>
          <w:szCs w:val="22"/>
        </w:rPr>
      </w:pPr>
    </w:p>
    <w:p w:rsidR="00E578A9" w:rsidRDefault="00B62B08" w:rsidP="00B62B08">
      <w:pPr>
        <w:widowControl w:val="0"/>
        <w:tabs>
          <w:tab w:val="left" w:pos="3525"/>
        </w:tabs>
        <w:rPr>
          <w:rFonts w:ascii="Arial" w:hAnsi="Arial" w:cs="Arial"/>
          <w:sz w:val="22"/>
          <w:szCs w:val="22"/>
        </w:rPr>
      </w:pPr>
      <w:r>
        <w:rPr>
          <w:rFonts w:ascii="Arial" w:hAnsi="Arial" w:cs="Arial"/>
          <w:sz w:val="22"/>
          <w:szCs w:val="22"/>
        </w:rPr>
        <w:tab/>
      </w:r>
    </w:p>
    <w:p w:rsidR="00FD0367" w:rsidRPr="00873334" w:rsidRDefault="00FD0367" w:rsidP="00E578A9">
      <w:pPr>
        <w:widowControl w:val="0"/>
        <w:tabs>
          <w:tab w:val="center" w:pos="2310"/>
          <w:tab w:val="center" w:pos="7150"/>
        </w:tabs>
        <w:rPr>
          <w:rFonts w:ascii="Arial" w:hAnsi="Arial" w:cs="Arial"/>
          <w:sz w:val="22"/>
          <w:szCs w:val="22"/>
        </w:rPr>
      </w:pPr>
      <w:r w:rsidRPr="00873334">
        <w:rPr>
          <w:rFonts w:ascii="Arial" w:hAnsi="Arial" w:cs="Arial"/>
          <w:sz w:val="22"/>
          <w:szCs w:val="22"/>
        </w:rPr>
        <w:t>Záradék:</w:t>
      </w:r>
    </w:p>
    <w:p w:rsidR="00FD0367" w:rsidRPr="00873334" w:rsidRDefault="00FD0367" w:rsidP="00E578A9">
      <w:pPr>
        <w:widowControl w:val="0"/>
        <w:tabs>
          <w:tab w:val="center" w:pos="2310"/>
          <w:tab w:val="center" w:pos="7150"/>
        </w:tabs>
        <w:rPr>
          <w:rFonts w:ascii="Arial" w:hAnsi="Arial" w:cs="Arial"/>
          <w:sz w:val="22"/>
          <w:szCs w:val="22"/>
        </w:rPr>
      </w:pPr>
    </w:p>
    <w:p w:rsidR="00FD0367" w:rsidRPr="00873334" w:rsidRDefault="00FD0367" w:rsidP="00E578A9">
      <w:pPr>
        <w:widowControl w:val="0"/>
        <w:tabs>
          <w:tab w:val="center" w:pos="2310"/>
          <w:tab w:val="center" w:pos="7150"/>
        </w:tabs>
        <w:jc w:val="both"/>
        <w:rPr>
          <w:rFonts w:ascii="Arial" w:hAnsi="Arial" w:cs="Arial"/>
          <w:sz w:val="22"/>
          <w:szCs w:val="22"/>
        </w:rPr>
      </w:pPr>
      <w:r w:rsidRPr="00873334">
        <w:rPr>
          <w:rFonts w:ascii="Arial" w:hAnsi="Arial" w:cs="Arial"/>
          <w:sz w:val="22"/>
          <w:szCs w:val="22"/>
        </w:rPr>
        <w:t>Megalkotta Bácsalmás Város Önkormányza</w:t>
      </w:r>
      <w:r>
        <w:rPr>
          <w:rFonts w:ascii="Arial" w:hAnsi="Arial" w:cs="Arial"/>
          <w:sz w:val="22"/>
          <w:szCs w:val="22"/>
        </w:rPr>
        <w:t>tának Képviselő-testülete a 2023. április 25-én</w:t>
      </w:r>
      <w:r w:rsidRPr="00873334">
        <w:rPr>
          <w:rFonts w:ascii="Arial" w:hAnsi="Arial" w:cs="Arial"/>
          <w:sz w:val="22"/>
          <w:szCs w:val="22"/>
        </w:rPr>
        <w:t xml:space="preserve"> tartott ülésén.</w:t>
      </w:r>
    </w:p>
    <w:p w:rsidR="00FD0367" w:rsidRPr="00873334" w:rsidRDefault="00FD0367" w:rsidP="00E578A9">
      <w:pPr>
        <w:widowControl w:val="0"/>
        <w:tabs>
          <w:tab w:val="center" w:pos="2310"/>
          <w:tab w:val="center" w:pos="7150"/>
        </w:tabs>
        <w:jc w:val="both"/>
        <w:rPr>
          <w:rFonts w:ascii="Arial" w:hAnsi="Arial" w:cs="Arial"/>
          <w:sz w:val="22"/>
          <w:szCs w:val="22"/>
        </w:rPr>
      </w:pPr>
    </w:p>
    <w:p w:rsidR="00FD0367" w:rsidRPr="00873334" w:rsidRDefault="00FD0367" w:rsidP="00E578A9">
      <w:pPr>
        <w:widowControl w:val="0"/>
        <w:tabs>
          <w:tab w:val="center" w:pos="2310"/>
          <w:tab w:val="center" w:pos="7150"/>
        </w:tabs>
        <w:jc w:val="both"/>
        <w:rPr>
          <w:rFonts w:ascii="Arial" w:hAnsi="Arial" w:cs="Arial"/>
          <w:sz w:val="22"/>
          <w:szCs w:val="22"/>
        </w:rPr>
      </w:pPr>
      <w:r w:rsidRPr="00873334">
        <w:rPr>
          <w:rFonts w:ascii="Arial" w:hAnsi="Arial" w:cs="Arial"/>
          <w:sz w:val="22"/>
          <w:szCs w:val="22"/>
        </w:rPr>
        <w:t xml:space="preserve">Kihirdetve: a Bácsalmási Közös Önkormányzati Hivatal tájékoztató tábláján, </w:t>
      </w:r>
    </w:p>
    <w:p w:rsidR="00FD0367" w:rsidRPr="00873334" w:rsidRDefault="00FD0367" w:rsidP="00E578A9">
      <w:pPr>
        <w:widowControl w:val="0"/>
        <w:tabs>
          <w:tab w:val="center" w:pos="2310"/>
          <w:tab w:val="center" w:pos="7150"/>
        </w:tabs>
        <w:jc w:val="both"/>
        <w:rPr>
          <w:rFonts w:ascii="Arial" w:hAnsi="Arial" w:cs="Arial"/>
          <w:sz w:val="22"/>
          <w:szCs w:val="22"/>
        </w:rPr>
      </w:pPr>
      <w:r>
        <w:rPr>
          <w:rFonts w:ascii="Arial" w:hAnsi="Arial" w:cs="Arial"/>
          <w:sz w:val="22"/>
          <w:szCs w:val="22"/>
        </w:rPr>
        <w:t>2023. április 26-án.</w:t>
      </w:r>
    </w:p>
    <w:p w:rsidR="00FD0367" w:rsidRDefault="00FD0367" w:rsidP="00E578A9">
      <w:pPr>
        <w:widowControl w:val="0"/>
        <w:tabs>
          <w:tab w:val="center" w:pos="2310"/>
          <w:tab w:val="center" w:pos="7150"/>
        </w:tabs>
        <w:jc w:val="both"/>
        <w:rPr>
          <w:rFonts w:ascii="Arial" w:hAnsi="Arial" w:cs="Arial"/>
          <w:sz w:val="22"/>
          <w:szCs w:val="22"/>
        </w:rPr>
      </w:pPr>
    </w:p>
    <w:p w:rsidR="00C523A3" w:rsidRDefault="001B37C0" w:rsidP="00E578A9">
      <w:pPr>
        <w:widowControl w:val="0"/>
        <w:tabs>
          <w:tab w:val="left" w:pos="4050"/>
        </w:tabs>
        <w:jc w:val="both"/>
        <w:rPr>
          <w:rFonts w:ascii="Arial" w:hAnsi="Arial" w:cs="Arial"/>
          <w:sz w:val="22"/>
          <w:szCs w:val="22"/>
        </w:rPr>
      </w:pPr>
      <w:r>
        <w:rPr>
          <w:rFonts w:ascii="Arial" w:hAnsi="Arial" w:cs="Arial"/>
          <w:sz w:val="22"/>
          <w:szCs w:val="22"/>
        </w:rPr>
        <w:tab/>
      </w:r>
    </w:p>
    <w:p w:rsidR="00FD0367" w:rsidRPr="002D3E9D" w:rsidRDefault="00FD0367" w:rsidP="00E578A9">
      <w:pPr>
        <w:widowControl w:val="0"/>
        <w:tabs>
          <w:tab w:val="center" w:pos="2310"/>
          <w:tab w:val="center" w:pos="7150"/>
        </w:tabs>
        <w:jc w:val="both"/>
        <w:rPr>
          <w:rFonts w:ascii="Arial" w:hAnsi="Arial" w:cs="Arial"/>
          <w:sz w:val="22"/>
          <w:szCs w:val="22"/>
        </w:rPr>
      </w:pPr>
      <w:r w:rsidRPr="002D3E9D">
        <w:rPr>
          <w:rFonts w:ascii="Arial" w:hAnsi="Arial" w:cs="Arial"/>
          <w:sz w:val="22"/>
          <w:szCs w:val="22"/>
        </w:rPr>
        <w:tab/>
      </w:r>
      <w:r w:rsidRPr="002D3E9D">
        <w:rPr>
          <w:rFonts w:ascii="Arial" w:hAnsi="Arial" w:cs="Arial"/>
          <w:sz w:val="22"/>
          <w:szCs w:val="22"/>
        </w:rPr>
        <w:tab/>
        <w:t>Patocskai Ibolya</w:t>
      </w:r>
    </w:p>
    <w:p w:rsidR="00E578A9" w:rsidRDefault="00FD0367" w:rsidP="00E578A9">
      <w:pPr>
        <w:widowControl w:val="0"/>
        <w:tabs>
          <w:tab w:val="center" w:pos="2310"/>
          <w:tab w:val="center" w:pos="7150"/>
        </w:tabs>
        <w:jc w:val="both"/>
        <w:rPr>
          <w:rFonts w:ascii="Arial" w:hAnsi="Arial" w:cs="Arial"/>
          <w:sz w:val="22"/>
          <w:szCs w:val="22"/>
        </w:rPr>
      </w:pPr>
      <w:r w:rsidRPr="002D3E9D">
        <w:rPr>
          <w:rFonts w:ascii="Arial" w:hAnsi="Arial" w:cs="Arial"/>
          <w:sz w:val="22"/>
          <w:szCs w:val="22"/>
        </w:rPr>
        <w:tab/>
      </w:r>
      <w:r w:rsidRPr="002D3E9D">
        <w:rPr>
          <w:rFonts w:ascii="Arial" w:hAnsi="Arial" w:cs="Arial"/>
          <w:sz w:val="22"/>
          <w:szCs w:val="22"/>
        </w:rPr>
        <w:tab/>
        <w:t>jegyző</w:t>
      </w:r>
    </w:p>
    <w:p w:rsidR="00B62B08" w:rsidRPr="00B62B08" w:rsidRDefault="00B62B08" w:rsidP="00B62B08">
      <w:pPr>
        <w:rPr>
          <w:rFonts w:ascii="Arial" w:hAnsi="Arial" w:cs="Arial"/>
          <w:sz w:val="22"/>
          <w:szCs w:val="22"/>
        </w:rPr>
      </w:pPr>
    </w:p>
    <w:p w:rsidR="00B62B08" w:rsidRDefault="00B62B08" w:rsidP="00B62B08">
      <w:pPr>
        <w:rPr>
          <w:rFonts w:ascii="Arial" w:hAnsi="Arial" w:cs="Arial"/>
          <w:sz w:val="22"/>
          <w:szCs w:val="22"/>
        </w:rPr>
      </w:pPr>
    </w:p>
    <w:p w:rsidR="00B62B08" w:rsidRPr="00B62B08" w:rsidRDefault="00B62B08" w:rsidP="00B62B08">
      <w:pPr>
        <w:tabs>
          <w:tab w:val="left" w:pos="2565"/>
        </w:tabs>
        <w:rPr>
          <w:rFonts w:ascii="Arial" w:hAnsi="Arial" w:cs="Arial"/>
          <w:sz w:val="22"/>
          <w:szCs w:val="22"/>
        </w:rPr>
      </w:pPr>
    </w:p>
    <w:sectPr w:rsidR="00B62B08" w:rsidRPr="00B62B08" w:rsidSect="00B62B08">
      <w:headerReference w:type="default" r:id="rId7"/>
      <w:footerReference w:type="default" r:id="rId8"/>
      <w:headerReference w:type="first" r:id="rId9"/>
      <w:pgSz w:w="11906" w:h="16838" w:code="9"/>
      <w:pgMar w:top="1134" w:right="1134" w:bottom="851" w:left="1418" w:header="567" w:footer="567"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3765" w:rsidRDefault="001B37C0">
      <w:r>
        <w:separator/>
      </w:r>
    </w:p>
  </w:endnote>
  <w:endnote w:type="continuationSeparator" w:id="0">
    <w:p w:rsidR="00753765" w:rsidRDefault="001B3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9713E" w:rsidRDefault="001B37C0">
    <w:pPr>
      <w:pStyle w:val="llb"/>
      <w:jc w:val="center"/>
    </w:pPr>
    <w:r>
      <w:fldChar w:fldCharType="begin"/>
    </w:r>
    <w:r>
      <w:instrText>PAGE</w:instrText>
    </w:r>
    <w:r>
      <w:fldChar w:fldCharType="separate"/>
    </w:r>
    <w: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3765" w:rsidRDefault="001B37C0">
      <w:r>
        <w:separator/>
      </w:r>
    </w:p>
  </w:footnote>
  <w:footnote w:type="continuationSeparator" w:id="0">
    <w:p w:rsidR="00753765" w:rsidRDefault="001B3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2B08" w:rsidRPr="00895E89" w:rsidRDefault="00B62B08" w:rsidP="00B62B08">
    <w:pPr>
      <w:ind w:right="-106"/>
      <w:jc w:val="both"/>
      <w:rPr>
        <w:sz w:val="20"/>
        <w:szCs w:val="20"/>
      </w:rPr>
    </w:pPr>
    <w:r w:rsidRPr="00895E89">
      <w:rPr>
        <w:sz w:val="20"/>
        <w:szCs w:val="20"/>
      </w:rPr>
      <w:t>EGYSÉGES SZERKEZET</w:t>
    </w:r>
  </w:p>
  <w:p w:rsidR="00B62B08" w:rsidRPr="00895E89" w:rsidRDefault="00B62B08" w:rsidP="00B62B08">
    <w:pPr>
      <w:ind w:right="-271"/>
      <w:jc w:val="both"/>
      <w:rPr>
        <w:sz w:val="20"/>
        <w:szCs w:val="20"/>
      </w:rPr>
    </w:pPr>
    <w:r>
      <w:rPr>
        <w:sz w:val="20"/>
        <w:szCs w:val="20"/>
      </w:rPr>
      <w:t xml:space="preserve">Hatály: 2023. április 27. </w:t>
    </w:r>
    <w:r w:rsidRPr="00895E89">
      <w:rPr>
        <w:sz w:val="20"/>
        <w:szCs w:val="20"/>
      </w:rPr>
      <w:t xml:space="preserve"> −</w:t>
    </w:r>
  </w:p>
  <w:p w:rsidR="00B62B08" w:rsidRDefault="00B62B08" w:rsidP="00B62B08">
    <w:pPr>
      <w:jc w:val="both"/>
      <w:rPr>
        <w:sz w:val="20"/>
        <w:szCs w:val="20"/>
      </w:rPr>
    </w:pPr>
    <w:r>
      <w:rPr>
        <w:sz w:val="20"/>
        <w:szCs w:val="20"/>
      </w:rPr>
      <w:t xml:space="preserve">8/2023. (IV. 26.) önkormányzati rendelet </w:t>
    </w:r>
  </w:p>
  <w:p w:rsidR="00B62B08" w:rsidRPr="00B62B08" w:rsidRDefault="00B62B08" w:rsidP="00B62B08">
    <w:pPr>
      <w:jc w:val="both"/>
      <w:rPr>
        <w:rFonts w:cs="Times New Roman"/>
        <w:sz w:val="20"/>
        <w:szCs w:val="20"/>
      </w:rPr>
    </w:pPr>
    <w:r w:rsidRPr="00B62B08">
      <w:rPr>
        <w:rFonts w:cs="Times New Roman"/>
        <w:sz w:val="20"/>
        <w:szCs w:val="20"/>
      </w:rPr>
      <w:t>a közterületek elnevezésének, valamint az elnevezésük megváltoztatására irányuló kezdeményezés és a házszám-megállapítás szabályairól</w:t>
    </w:r>
  </w:p>
  <w:p w:rsidR="00B62B08" w:rsidRPr="00895E89" w:rsidRDefault="00B62B08" w:rsidP="00B62B08">
    <w:pPr>
      <w:pStyle w:val="lfej"/>
      <w:rPr>
        <w:sz w:val="20"/>
        <w:szCs w:val="20"/>
      </w:rPr>
    </w:pPr>
    <w:r w:rsidRPr="00895E89">
      <w:rPr>
        <w:sz w:val="20"/>
        <w:szCs w:val="20"/>
      </w:rPr>
      <w:t>_____________________________________________________________________________________________</w:t>
    </w:r>
  </w:p>
  <w:p w:rsidR="00B62B08" w:rsidRDefault="00B62B0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2B08" w:rsidRPr="00895E89" w:rsidRDefault="00B62B08" w:rsidP="00B62B08">
    <w:pPr>
      <w:ind w:right="-106"/>
      <w:jc w:val="both"/>
      <w:rPr>
        <w:sz w:val="20"/>
        <w:szCs w:val="20"/>
      </w:rPr>
    </w:pPr>
    <w:r w:rsidRPr="00895E89">
      <w:rPr>
        <w:sz w:val="20"/>
        <w:szCs w:val="20"/>
      </w:rPr>
      <w:t>EGYSÉGES SZERKEZET</w:t>
    </w:r>
  </w:p>
  <w:p w:rsidR="00B62B08" w:rsidRPr="00895E89" w:rsidRDefault="00B62B08" w:rsidP="00B62B08">
    <w:pPr>
      <w:ind w:right="-271"/>
      <w:jc w:val="both"/>
      <w:rPr>
        <w:sz w:val="20"/>
        <w:szCs w:val="20"/>
      </w:rPr>
    </w:pPr>
    <w:r>
      <w:rPr>
        <w:sz w:val="20"/>
        <w:szCs w:val="20"/>
      </w:rPr>
      <w:t>Hatály: 202</w:t>
    </w:r>
    <w:r>
      <w:rPr>
        <w:sz w:val="20"/>
        <w:szCs w:val="20"/>
      </w:rPr>
      <w:t xml:space="preserve">3. április 27. </w:t>
    </w:r>
    <w:r w:rsidRPr="00895E89">
      <w:rPr>
        <w:sz w:val="20"/>
        <w:szCs w:val="20"/>
      </w:rPr>
      <w:t xml:space="preserve"> −</w:t>
    </w:r>
  </w:p>
  <w:p w:rsidR="00B62B08" w:rsidRDefault="00B62B08" w:rsidP="00B62B08">
    <w:pPr>
      <w:jc w:val="both"/>
      <w:rPr>
        <w:sz w:val="20"/>
        <w:szCs w:val="20"/>
      </w:rPr>
    </w:pPr>
    <w:r>
      <w:rPr>
        <w:sz w:val="20"/>
        <w:szCs w:val="20"/>
      </w:rPr>
      <w:t>8</w:t>
    </w:r>
    <w:r>
      <w:rPr>
        <w:sz w:val="20"/>
        <w:szCs w:val="20"/>
      </w:rPr>
      <w:t>/20</w:t>
    </w:r>
    <w:r>
      <w:rPr>
        <w:sz w:val="20"/>
        <w:szCs w:val="20"/>
      </w:rPr>
      <w:t>23</w:t>
    </w:r>
    <w:r>
      <w:rPr>
        <w:sz w:val="20"/>
        <w:szCs w:val="20"/>
      </w:rPr>
      <w:t>. (I</w:t>
    </w:r>
    <w:r>
      <w:rPr>
        <w:sz w:val="20"/>
        <w:szCs w:val="20"/>
      </w:rPr>
      <w:t>V</w:t>
    </w:r>
    <w:r>
      <w:rPr>
        <w:sz w:val="20"/>
        <w:szCs w:val="20"/>
      </w:rPr>
      <w:t xml:space="preserve">. </w:t>
    </w:r>
    <w:r>
      <w:rPr>
        <w:sz w:val="20"/>
        <w:szCs w:val="20"/>
      </w:rPr>
      <w:t>26</w:t>
    </w:r>
    <w:r>
      <w:rPr>
        <w:sz w:val="20"/>
        <w:szCs w:val="20"/>
      </w:rPr>
      <w:t xml:space="preserve">.) önkormányzati rendelet </w:t>
    </w:r>
  </w:p>
  <w:p w:rsidR="00B62B08" w:rsidRPr="00B62B08" w:rsidRDefault="00B62B08" w:rsidP="00B62B08">
    <w:pPr>
      <w:jc w:val="both"/>
      <w:rPr>
        <w:rFonts w:cs="Times New Roman"/>
        <w:sz w:val="20"/>
        <w:szCs w:val="20"/>
      </w:rPr>
    </w:pPr>
    <w:r w:rsidRPr="00B62B08">
      <w:rPr>
        <w:rFonts w:cs="Times New Roman"/>
        <w:sz w:val="20"/>
        <w:szCs w:val="20"/>
      </w:rPr>
      <w:t>a közterületek elnevezésének, valamint az elnevezésük megváltoztatására irányuló kezdeményezés és a házszám-megállapítás szabályairól</w:t>
    </w:r>
  </w:p>
  <w:p w:rsidR="00B62B08" w:rsidRPr="00895E89" w:rsidRDefault="00B62B08" w:rsidP="00B62B08">
    <w:pPr>
      <w:pStyle w:val="lfej"/>
      <w:rPr>
        <w:sz w:val="20"/>
        <w:szCs w:val="20"/>
      </w:rPr>
    </w:pPr>
    <w:r w:rsidRPr="00895E89">
      <w:rPr>
        <w:sz w:val="20"/>
        <w:szCs w:val="20"/>
      </w:rPr>
      <w:t>_____________________________________________________________________________________________</w:t>
    </w:r>
  </w:p>
  <w:p w:rsidR="00B62B08" w:rsidRDefault="00B62B08">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A82DED"/>
    <w:multiLevelType w:val="multilevel"/>
    <w:tmpl w:val="2E4C5EBC"/>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5176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13E"/>
    <w:rsid w:val="001B37C0"/>
    <w:rsid w:val="004C7ADB"/>
    <w:rsid w:val="00753765"/>
    <w:rsid w:val="00841B5B"/>
    <w:rsid w:val="0096577B"/>
    <w:rsid w:val="00B62B08"/>
    <w:rsid w:val="00B9713E"/>
    <w:rsid w:val="00C523A3"/>
    <w:rsid w:val="00E04E57"/>
    <w:rsid w:val="00E578A9"/>
    <w:rsid w:val="00F9640F"/>
    <w:rsid w:val="00FD036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CE74"/>
  <w15:docId w15:val="{F7B1CEE9-66C2-4F5F-AD93-971B0B490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fej">
    <w:name w:val="header"/>
    <w:basedOn w:val="Norml"/>
    <w:link w:val="lfejChar"/>
    <w:unhideWhenUsed/>
    <w:rsid w:val="00B62B08"/>
    <w:pPr>
      <w:tabs>
        <w:tab w:val="center" w:pos="4536"/>
        <w:tab w:val="right" w:pos="9072"/>
      </w:tabs>
    </w:pPr>
    <w:rPr>
      <w:rFonts w:cs="Mangal"/>
      <w:szCs w:val="21"/>
    </w:rPr>
  </w:style>
  <w:style w:type="character" w:customStyle="1" w:styleId="lfejChar">
    <w:name w:val="Élőfej Char"/>
    <w:basedOn w:val="Bekezdsalapbettpusa"/>
    <w:link w:val="lfej"/>
    <w:rsid w:val="00B62B08"/>
    <w:rPr>
      <w:rFonts w:ascii="Times New Roman" w:hAnsi="Times New Roman" w:cs="Mangal"/>
      <w:szCs w:val="21"/>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1374</Words>
  <Characters>9481</Characters>
  <Application>Microsoft Office Word</Application>
  <DocSecurity>0</DocSecurity>
  <Lines>79</Lines>
  <Paragraphs>21</Paragraphs>
  <ScaleCrop>false</ScaleCrop>
  <Company/>
  <LinksUpToDate>false</LinksUpToDate>
  <CharactersWithSpaces>10834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dc:description/>
  <cp:lastModifiedBy>Gyöngyi</cp:lastModifiedBy>
  <cp:revision>4</cp:revision>
  <cp:lastPrinted>2023-04-26T06:06:00Z</cp:lastPrinted>
  <dcterms:created xsi:type="dcterms:W3CDTF">2023-05-02T11:58:00Z</dcterms:created>
  <dcterms:modified xsi:type="dcterms:W3CDTF">2023-05-02T12:03:00Z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